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KTC’s Basic Chart of Accounts: Seven Parent Categories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(Sales)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of Goods Sold: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Something you are going to re-sell…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Seeds, packaging material, direct labor, fertilizer.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Stuff you buy to resell…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Labor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Gross Profit ($) vs. Gross Margin (%).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is left over to pay all your other expenses.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Non-Direct Labor (Management, Sales people, Admin)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Non-Direct Payroll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Non-Direct Payroll Related (employer taxes, benefits, etc.)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and Administrative (CEO has some discretion on these – not fixed)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Marketing/Advertising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Postage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Operating Expenses: These are expenses that will go up and down as your sales go up and down, but not directly related to any particular saleable item.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Fuel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Tools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 Debt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Utilities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Fixed Expenses (If you do $1 in sales or $1million in sales these expenses don’t change, very much…)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Amortization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Depreciation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One-Time (Non-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Recurring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Expenses (These are expenses you are SURE you won’t have the next year… this is for comparison purposes)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 Income (Profit)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Support@kitchentableconsultants.com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     267.606.0391</w:t>
      <w:tab/>
      <w:t xml:space="preserve">www.kitchentableconsultants.com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0" distT="0" distL="0" distR="0">
          <wp:extent cx="5943600" cy="1143000"/>
          <wp:effectExtent b="0" l="0" r="0" t="0"/>
          <wp:docPr descr="https://lh4.googleusercontent.com/cujqEhsCAGLReoVO2h8dH7YQo3oEaNJhufGHSxziw3Jx3pMAbkIMPM_rQvEeN9mKLWwxhoVtmBQhHKwzymijo_D3yhed4QjxnOcTpuA2aKmWc6NfIzC1HjO937w6HIk-Nol8aBwu" id="1" name="image1.jpg"/>
          <a:graphic>
            <a:graphicData uri="http://schemas.openxmlformats.org/drawingml/2006/picture">
              <pic:pic>
                <pic:nvPicPr>
                  <pic:cNvPr descr="https://lh4.googleusercontent.com/cujqEhsCAGLReoVO2h8dH7YQo3oEaNJhufGHSxziw3Jx3pMAbkIMPM_rQvEeN9mKLWwxhoVtmBQhHKwzymijo_D3yhed4QjxnOcTpuA2aKmWc6NfIzC1HjO937w6HIk-Nol8aBwu" id="0" name="image1.jpg"/>
                  <pic:cNvPicPr preferRelativeResize="0"/>
                </pic:nvPicPr>
                <pic:blipFill>
                  <a:blip r:embed="rId1"/>
                  <a:srcRect b="43954" l="0" r="0" t="40931"/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upport@kitchentableconsultant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